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63" w:rsidRPr="009249BF" w:rsidRDefault="00353561" w:rsidP="00506563">
      <w:pPr>
        <w:jc w:val="center"/>
      </w:pPr>
      <w:bookmarkStart w:id="0" w:name="_GoBack"/>
      <w:bookmarkEnd w:id="0"/>
      <w:r>
        <w:rPr>
          <w:noProof/>
        </w:rPr>
        <w:drawing>
          <wp:inline distT="0" distB="0" distL="0" distR="0">
            <wp:extent cx="1813560" cy="1264920"/>
            <wp:effectExtent l="0" t="0" r="0" b="0"/>
            <wp:docPr id="3" name="Picture 3" descr="C:\Users\angsmith\AppData\Local\Microsoft\Windows\Temporary Internet Files\Content.Outlook\1E9OR1RT\DoBSlogoBW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smith\AppData\Local\Microsoft\Windows\Temporary Internet Files\Content.Outlook\1E9OR1RT\DoBSlogoBWVe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3560" cy="1264920"/>
                    </a:xfrm>
                    <a:prstGeom prst="rect">
                      <a:avLst/>
                    </a:prstGeom>
                    <a:noFill/>
                    <a:ln>
                      <a:noFill/>
                    </a:ln>
                  </pic:spPr>
                </pic:pic>
              </a:graphicData>
            </a:graphic>
          </wp:inline>
        </w:drawing>
      </w:r>
      <w:r w:rsidR="00506563">
        <w:br/>
      </w:r>
    </w:p>
    <w:p w:rsidR="00506563" w:rsidRPr="00914BC5" w:rsidRDefault="00506563" w:rsidP="00506563">
      <w:pPr>
        <w:jc w:val="center"/>
        <w:rPr>
          <w:rFonts w:ascii="Verdana" w:hAnsi="Verdana"/>
          <w:sz w:val="14"/>
          <w:szCs w:val="14"/>
        </w:rPr>
      </w:pPr>
      <w:smartTag w:uri="urn:schemas-microsoft-com:office:smarttags" w:element="place">
        <w:smartTag w:uri="urn:schemas-microsoft-com:office:smarttags" w:element="PlaceName">
          <w:r w:rsidRPr="00914BC5">
            <w:rPr>
              <w:rFonts w:ascii="Verdana" w:hAnsi="Verdana"/>
              <w:sz w:val="14"/>
              <w:szCs w:val="14"/>
            </w:rPr>
            <w:t>MARKET</w:t>
          </w:r>
        </w:smartTag>
        <w:r w:rsidRPr="00914BC5">
          <w:rPr>
            <w:rFonts w:ascii="Verdana" w:hAnsi="Verdana"/>
            <w:sz w:val="14"/>
            <w:szCs w:val="14"/>
          </w:rPr>
          <w:t xml:space="preserve"> </w:t>
        </w:r>
        <w:smartTag w:uri="urn:schemas-microsoft-com:office:smarttags" w:element="PlaceType">
          <w:r w:rsidRPr="00914BC5">
            <w:rPr>
              <w:rFonts w:ascii="Verdana" w:hAnsi="Verdana"/>
              <w:sz w:val="14"/>
              <w:szCs w:val="14"/>
            </w:rPr>
            <w:t>SQUARE</w:t>
          </w:r>
        </w:smartTag>
        <w:r w:rsidRPr="00914BC5">
          <w:rPr>
            <w:rFonts w:ascii="Verdana" w:hAnsi="Verdana"/>
            <w:sz w:val="14"/>
            <w:szCs w:val="14"/>
          </w:rPr>
          <w:t xml:space="preserve"> </w:t>
        </w:r>
        <w:smartTag w:uri="urn:schemas-microsoft-com:office:smarttags" w:element="PlaceType">
          <w:r w:rsidRPr="00914BC5">
            <w:rPr>
              <w:rFonts w:ascii="Verdana" w:hAnsi="Verdana"/>
              <w:sz w:val="14"/>
              <w:szCs w:val="14"/>
            </w:rPr>
            <w:t>PLAZA</w:t>
          </w:r>
        </w:smartTag>
      </w:smartTag>
      <w:r>
        <w:rPr>
          <w:rFonts w:ascii="Verdana" w:hAnsi="Verdana"/>
          <w:sz w:val="14"/>
          <w:szCs w:val="14"/>
        </w:rPr>
        <w:t xml:space="preserve"> | 17 N SECOND STREET, </w:t>
      </w:r>
      <w:smartTag w:uri="urn:schemas-microsoft-com:office:smarttags" w:element="address">
        <w:smartTag w:uri="urn:schemas-microsoft-com:office:smarttags" w:element="Street">
          <w:r>
            <w:rPr>
              <w:rFonts w:ascii="Verdana" w:hAnsi="Verdana"/>
              <w:sz w:val="14"/>
              <w:szCs w:val="14"/>
            </w:rPr>
            <w:t>SUITE</w:t>
          </w:r>
        </w:smartTag>
        <w:r>
          <w:rPr>
            <w:rFonts w:ascii="Verdana" w:hAnsi="Verdana"/>
            <w:sz w:val="14"/>
            <w:szCs w:val="14"/>
          </w:rPr>
          <w:t xml:space="preserve"> 1300</w:t>
        </w:r>
      </w:smartTag>
      <w:r>
        <w:rPr>
          <w:rFonts w:ascii="Verdana" w:hAnsi="Verdana"/>
          <w:sz w:val="14"/>
          <w:szCs w:val="14"/>
        </w:rPr>
        <w:t xml:space="preserve"> | </w:t>
      </w:r>
      <w:smartTag w:uri="urn:schemas-microsoft-com:office:smarttags" w:element="place">
        <w:smartTag w:uri="urn:schemas-microsoft-com:office:smarttags" w:element="City">
          <w:r w:rsidRPr="00914BC5">
            <w:rPr>
              <w:rFonts w:ascii="Verdana" w:hAnsi="Verdana"/>
              <w:sz w:val="14"/>
              <w:szCs w:val="14"/>
            </w:rPr>
            <w:t>HARRISBURG</w:t>
          </w:r>
        </w:smartTag>
        <w:r w:rsidRPr="00914BC5">
          <w:rPr>
            <w:rFonts w:ascii="Verdana" w:hAnsi="Verdana"/>
            <w:sz w:val="14"/>
            <w:szCs w:val="14"/>
          </w:rPr>
          <w:t xml:space="preserve">, </w:t>
        </w:r>
        <w:smartTag w:uri="urn:schemas-microsoft-com:office:smarttags" w:element="State">
          <w:r w:rsidRPr="00914BC5">
            <w:rPr>
              <w:rFonts w:ascii="Verdana" w:hAnsi="Verdana"/>
              <w:sz w:val="14"/>
              <w:szCs w:val="14"/>
            </w:rPr>
            <w:t>PA</w:t>
          </w:r>
        </w:smartTag>
        <w:r>
          <w:rPr>
            <w:rFonts w:ascii="Verdana" w:hAnsi="Verdana"/>
            <w:sz w:val="14"/>
            <w:szCs w:val="14"/>
          </w:rPr>
          <w:t xml:space="preserve"> </w:t>
        </w:r>
        <w:smartTag w:uri="urn:schemas-microsoft-com:office:smarttags" w:element="PostalCode">
          <w:r>
            <w:rPr>
              <w:rFonts w:ascii="Verdana" w:hAnsi="Verdana"/>
              <w:sz w:val="14"/>
              <w:szCs w:val="14"/>
            </w:rPr>
            <w:t>17101</w:t>
          </w:r>
        </w:smartTag>
      </w:smartTag>
    </w:p>
    <w:p w:rsidR="00506563" w:rsidRDefault="00506563" w:rsidP="00506563">
      <w:pPr>
        <w:spacing w:before="40"/>
        <w:jc w:val="center"/>
        <w:rPr>
          <w:rFonts w:ascii="Felbridge" w:hAnsi="Felbridge"/>
          <w:sz w:val="14"/>
          <w:szCs w:val="14"/>
        </w:rPr>
      </w:pPr>
      <w:r w:rsidRPr="00914BC5">
        <w:rPr>
          <w:rFonts w:ascii="Verdana" w:hAnsi="Verdana"/>
          <w:color w:val="808080"/>
          <w:sz w:val="10"/>
          <w:szCs w:val="10"/>
        </w:rPr>
        <w:t>Ph</w:t>
      </w:r>
      <w:r w:rsidRPr="00914BC5">
        <w:rPr>
          <w:rFonts w:ascii="Verdana" w:hAnsi="Verdana"/>
          <w:sz w:val="14"/>
          <w:szCs w:val="14"/>
        </w:rPr>
        <w:t xml:space="preserve"> 717.787.2665  </w:t>
      </w:r>
      <w:r w:rsidRPr="00914BC5">
        <w:rPr>
          <w:rFonts w:ascii="Verdana" w:hAnsi="Verdana"/>
          <w:color w:val="808080"/>
          <w:sz w:val="10"/>
          <w:szCs w:val="10"/>
        </w:rPr>
        <w:t>Fx</w:t>
      </w:r>
      <w:r w:rsidRPr="00914BC5">
        <w:rPr>
          <w:rFonts w:ascii="Verdana" w:hAnsi="Verdana"/>
          <w:sz w:val="14"/>
          <w:szCs w:val="14"/>
        </w:rPr>
        <w:t xml:space="preserve"> 717.787.8773  </w:t>
      </w:r>
      <w:r w:rsidRPr="00914BC5">
        <w:rPr>
          <w:rFonts w:ascii="Verdana" w:hAnsi="Verdana"/>
          <w:color w:val="808080"/>
          <w:sz w:val="10"/>
          <w:szCs w:val="10"/>
        </w:rPr>
        <w:t>W</w:t>
      </w:r>
      <w:r w:rsidRPr="00914BC5">
        <w:rPr>
          <w:rFonts w:ascii="Verdana" w:hAnsi="Verdana"/>
          <w:sz w:val="14"/>
          <w:szCs w:val="14"/>
        </w:rPr>
        <w:t xml:space="preserve"> www.</w:t>
      </w:r>
      <w:r w:rsidR="00353561">
        <w:rPr>
          <w:rFonts w:ascii="Verdana" w:hAnsi="Verdana"/>
          <w:sz w:val="14"/>
          <w:szCs w:val="14"/>
        </w:rPr>
        <w:t>dobs</w:t>
      </w:r>
      <w:r w:rsidRPr="00914BC5">
        <w:rPr>
          <w:rFonts w:ascii="Verdana" w:hAnsi="Verdana"/>
          <w:sz w:val="14"/>
          <w:szCs w:val="14"/>
        </w:rPr>
        <w:t>.state.pa.us</w:t>
      </w:r>
    </w:p>
    <w:p w:rsidR="00506563" w:rsidRPr="00863FE2" w:rsidRDefault="00506563" w:rsidP="00506563">
      <w:pPr>
        <w:ind w:left="360" w:hanging="360"/>
      </w:pPr>
    </w:p>
    <w:p w:rsidR="008B0783" w:rsidRDefault="008B0783">
      <w:pPr>
        <w:tabs>
          <w:tab w:val="left" w:pos="720"/>
          <w:tab w:val="left" w:pos="1440"/>
          <w:tab w:val="center" w:pos="4680"/>
        </w:tabs>
        <w:jc w:val="center"/>
        <w:rPr>
          <w:rFonts w:ascii="Arial" w:hAnsi="Arial"/>
          <w:b/>
          <w:sz w:val="24"/>
        </w:rPr>
      </w:pPr>
      <w:r>
        <w:rPr>
          <w:rFonts w:ascii="Arial" w:hAnsi="Arial"/>
          <w:b/>
          <w:sz w:val="24"/>
        </w:rPr>
        <w:t>PROCEDURES TO BE FOLLOWED FOR APPROVAL TO</w:t>
      </w:r>
    </w:p>
    <w:p w:rsidR="008B0783" w:rsidRDefault="008B0783">
      <w:pPr>
        <w:pStyle w:val="Heading1"/>
        <w:jc w:val="center"/>
        <w:rPr>
          <w:rFonts w:ascii="Arial" w:hAnsi="Arial"/>
          <w:sz w:val="24"/>
        </w:rPr>
      </w:pPr>
      <w:r>
        <w:rPr>
          <w:rFonts w:ascii="Arial" w:hAnsi="Arial"/>
          <w:sz w:val="24"/>
        </w:rPr>
        <w:t>ESTABLISH A BANK HOLDING COMPANY</w:t>
      </w:r>
    </w:p>
    <w:p w:rsidR="008B0783" w:rsidRDefault="008B0783">
      <w:pPr>
        <w:tabs>
          <w:tab w:val="left" w:pos="720"/>
          <w:tab w:val="left" w:pos="1440"/>
          <w:tab w:val="center" w:pos="4680"/>
        </w:tabs>
        <w:rPr>
          <w:rFonts w:ascii="Arial" w:hAnsi="Arial"/>
          <w:sz w:val="24"/>
        </w:rPr>
      </w:pPr>
    </w:p>
    <w:p w:rsidR="008B0783" w:rsidRDefault="008B0783">
      <w:pPr>
        <w:pStyle w:val="BodyText2"/>
      </w:pPr>
      <w:r>
        <w:t>Formation of a bank holding company consists of a two-step process.  Step 1 involves the chartering of an interim or phantom bank.  Step 2 is the merger of the interim/phantom bank with the existing bank, resulting in the survivor becoming a subsidiary of the parent bank holding company.</w:t>
      </w:r>
    </w:p>
    <w:p w:rsidR="008B0783" w:rsidRDefault="008B0783">
      <w:pPr>
        <w:tabs>
          <w:tab w:val="left" w:pos="720"/>
          <w:tab w:val="left" w:pos="1440"/>
          <w:tab w:val="center" w:pos="4680"/>
        </w:tabs>
        <w:rPr>
          <w:rFonts w:ascii="Arial" w:hAnsi="Arial"/>
          <w:sz w:val="24"/>
        </w:rPr>
      </w:pPr>
    </w:p>
    <w:p w:rsidR="008B0783" w:rsidRDefault="008B0783">
      <w:pPr>
        <w:pStyle w:val="Heading2"/>
        <w:rPr>
          <w:rFonts w:ascii="Arial" w:hAnsi="Arial"/>
          <w:sz w:val="24"/>
        </w:rPr>
      </w:pPr>
      <w:r>
        <w:rPr>
          <w:rFonts w:ascii="Arial" w:hAnsi="Arial"/>
          <w:sz w:val="24"/>
        </w:rPr>
        <w:t>Interim Bank Charter</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r>
        <w:rPr>
          <w:rFonts w:ascii="Arial" w:hAnsi="Arial"/>
          <w:sz w:val="24"/>
        </w:rPr>
        <w:t>Chapter 10 of the Banking Code of 1965 is the governing authority.</w:t>
      </w:r>
    </w:p>
    <w:p w:rsidR="008B0783" w:rsidRDefault="008B0783">
      <w:pPr>
        <w:tabs>
          <w:tab w:val="left" w:pos="720"/>
          <w:tab w:val="left" w:pos="1440"/>
          <w:tab w:val="center" w:pos="4680"/>
        </w:tabs>
        <w:rPr>
          <w:rFonts w:ascii="Arial" w:hAnsi="Arial"/>
          <w:sz w:val="24"/>
        </w:rPr>
      </w:pPr>
    </w:p>
    <w:p w:rsidR="008B0783" w:rsidRPr="00E920FF" w:rsidRDefault="008B07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olor w:val="000000"/>
          <w:sz w:val="24"/>
          <w:szCs w:val="24"/>
        </w:rPr>
      </w:pPr>
      <w:r>
        <w:rPr>
          <w:rFonts w:ascii="Arial" w:hAnsi="Arial"/>
          <w:sz w:val="24"/>
        </w:rPr>
        <w:t xml:space="preserve">Complete “Application to Establish State-Chartered Institution” and submit to Department along with appropriate attachments.  </w:t>
      </w:r>
      <w:r>
        <w:rPr>
          <w:rFonts w:ascii="Arial" w:hAnsi="Arial"/>
          <w:b/>
          <w:sz w:val="24"/>
        </w:rPr>
        <w:t xml:space="preserve">(Note: </w:t>
      </w:r>
      <w:r>
        <w:rPr>
          <w:rFonts w:ascii="Arial" w:hAnsi="Arial"/>
          <w:sz w:val="24"/>
        </w:rPr>
        <w:t xml:space="preserve"> Attachments </w:t>
      </w:r>
      <w:r w:rsidRPr="00E920FF">
        <w:rPr>
          <w:rFonts w:ascii="Arial" w:hAnsi="Arial"/>
          <w:color w:val="000000"/>
          <w:sz w:val="24"/>
          <w:szCs w:val="24"/>
        </w:rPr>
        <w:t xml:space="preserve">regarding </w:t>
      </w:r>
      <w:r w:rsidRPr="00E920FF">
        <w:rPr>
          <w:rFonts w:ascii="Arial" w:hAnsi="Arial" w:cs="Arial"/>
          <w:color w:val="000000"/>
          <w:spacing w:val="-3"/>
          <w:sz w:val="24"/>
          <w:szCs w:val="24"/>
        </w:rPr>
        <w:t>List of Stock Subscribers, Economic Data and Background Information, Biographical Report (of each incorporator, director &amp; officer), and Financial Report  (of each incorporator, director &amp; officer)</w:t>
      </w:r>
      <w:r>
        <w:rPr>
          <w:rFonts w:ascii="Arial" w:hAnsi="Arial" w:cs="Arial"/>
          <w:spacing w:val="-3"/>
          <w:sz w:val="24"/>
        </w:rPr>
        <w:t xml:space="preserve"> </w:t>
      </w:r>
      <w:r w:rsidR="00E920FF">
        <w:rPr>
          <w:rFonts w:ascii="Arial" w:hAnsi="Arial" w:cs="Arial"/>
          <w:spacing w:val="-3"/>
          <w:sz w:val="24"/>
        </w:rPr>
        <w:t xml:space="preserve">are generally not required </w:t>
      </w:r>
      <w:r>
        <w:rPr>
          <w:rFonts w:ascii="Arial" w:hAnsi="Arial"/>
          <w:sz w:val="24"/>
        </w:rPr>
        <w:t>for purposes of establishing an “Interim Bank.”</w:t>
      </w:r>
      <w:r>
        <w:rPr>
          <w:rFonts w:ascii="Arial" w:hAnsi="Arial"/>
          <w:b/>
          <w:sz w:val="24"/>
        </w:rPr>
        <w:t xml:space="preserve">)  </w:t>
      </w:r>
      <w:r>
        <w:rPr>
          <w:rFonts w:ascii="Arial" w:hAnsi="Arial"/>
          <w:sz w:val="24"/>
        </w:rPr>
        <w:t>A sample copy of an “Interim Bank” charter application is available by contacting Dept. of Banking</w:t>
      </w:r>
      <w:r w:rsidR="00D66A0A">
        <w:rPr>
          <w:rFonts w:ascii="Arial" w:hAnsi="Arial"/>
          <w:sz w:val="24"/>
        </w:rPr>
        <w:t xml:space="preserve"> and Securities</w:t>
      </w:r>
      <w:r>
        <w:rPr>
          <w:rFonts w:ascii="Arial" w:hAnsi="Arial"/>
          <w:sz w:val="24"/>
        </w:rPr>
        <w:t xml:space="preserve"> – Corporate Applications Division </w:t>
      </w:r>
      <w:r w:rsidRPr="00E920FF">
        <w:rPr>
          <w:rFonts w:ascii="Arial" w:hAnsi="Arial"/>
          <w:color w:val="000000"/>
          <w:sz w:val="24"/>
          <w:szCs w:val="24"/>
        </w:rPr>
        <w:t xml:space="preserve">or accessing the Department’s website at </w:t>
      </w:r>
      <w:hyperlink r:id="rId7" w:history="1">
        <w:r w:rsidR="00D66A0A" w:rsidRPr="003F4144">
          <w:rPr>
            <w:rStyle w:val="Hyperlink"/>
            <w:rFonts w:ascii="Arial" w:hAnsi="Arial"/>
            <w:sz w:val="24"/>
            <w:szCs w:val="24"/>
          </w:rPr>
          <w:t>www.dobs.state.pa.us</w:t>
        </w:r>
      </w:hyperlink>
      <w:r w:rsidRPr="00E920FF">
        <w:rPr>
          <w:rFonts w:ascii="Arial" w:hAnsi="Arial"/>
          <w:color w:val="000000"/>
          <w:sz w:val="24"/>
          <w:szCs w:val="24"/>
        </w:rPr>
        <w:t>.</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r>
        <w:rPr>
          <w:rFonts w:ascii="Arial" w:hAnsi="Arial"/>
          <w:sz w:val="24"/>
        </w:rPr>
        <w:t>Refer to Section 1102 of the Banking Code of 1965 for minimum capitalization of an interim bank.</w:t>
      </w:r>
    </w:p>
    <w:p w:rsidR="008B0783" w:rsidRDefault="008B0783">
      <w:pPr>
        <w:tabs>
          <w:tab w:val="left" w:pos="720"/>
          <w:tab w:val="left" w:pos="1440"/>
          <w:tab w:val="center" w:pos="4680"/>
        </w:tabs>
        <w:rPr>
          <w:rFonts w:ascii="Arial" w:hAnsi="Arial"/>
          <w:sz w:val="24"/>
        </w:rPr>
      </w:pPr>
    </w:p>
    <w:p w:rsidR="008B0783" w:rsidRDefault="008B0783">
      <w:pPr>
        <w:pStyle w:val="BodyText2"/>
      </w:pPr>
      <w:r>
        <w:t>Complete and submit the “Form Affidavit of Incorporators” pursuant to Section 1003(b) of the Banking Code.</w:t>
      </w:r>
    </w:p>
    <w:p w:rsidR="00E920FF" w:rsidRDefault="00E920FF">
      <w:pPr>
        <w:pStyle w:val="BodyText2"/>
      </w:pPr>
    </w:p>
    <w:p w:rsidR="00E920FF" w:rsidRPr="0082269F" w:rsidRDefault="00E920FF" w:rsidP="00975249">
      <w:pPr>
        <w:pBdr>
          <w:top w:val="single" w:sz="4" w:space="1" w:color="auto"/>
          <w:left w:val="single" w:sz="4" w:space="4" w:color="auto"/>
          <w:bottom w:val="single" w:sz="4" w:space="1" w:color="auto"/>
          <w:right w:val="single" w:sz="4" w:space="4" w:color="auto"/>
        </w:pBdr>
        <w:tabs>
          <w:tab w:val="left" w:pos="720"/>
          <w:tab w:val="left" w:pos="1440"/>
          <w:tab w:val="center" w:pos="4680"/>
        </w:tabs>
        <w:rPr>
          <w:rFonts w:ascii="Arial" w:hAnsi="Arial"/>
          <w:color w:val="000000"/>
        </w:rPr>
      </w:pPr>
      <w:r w:rsidRPr="008B0783">
        <w:rPr>
          <w:rFonts w:ascii="Arial" w:hAnsi="Arial"/>
          <w:color w:val="000000"/>
          <w:sz w:val="24"/>
          <w:szCs w:val="24"/>
        </w:rPr>
        <w:t>In the alternative, an Interim Bank can be established pursuant to applicable Federal law through the use of parity authority</w:t>
      </w:r>
      <w:r w:rsidR="008B0783">
        <w:rPr>
          <w:rFonts w:ascii="Arial" w:hAnsi="Arial"/>
          <w:color w:val="000000"/>
          <w:sz w:val="24"/>
          <w:szCs w:val="24"/>
        </w:rPr>
        <w:t xml:space="preserve"> </w:t>
      </w:r>
      <w:r w:rsidRPr="008B0783">
        <w:rPr>
          <w:rFonts w:ascii="Arial" w:hAnsi="Arial"/>
          <w:color w:val="000000"/>
          <w:sz w:val="24"/>
          <w:szCs w:val="24"/>
        </w:rPr>
        <w:t>(Section 201(c) of the Banking Code of 1965) with the appropriate filing of a Bank Parity and Subsidiary Notice with this Department.</w:t>
      </w:r>
      <w:r w:rsidR="00975249" w:rsidRPr="008B0783">
        <w:rPr>
          <w:rFonts w:ascii="Arial" w:hAnsi="Arial"/>
          <w:color w:val="000000"/>
          <w:sz w:val="24"/>
          <w:szCs w:val="24"/>
        </w:rPr>
        <w:t xml:space="preserve">  </w:t>
      </w:r>
      <w:r w:rsidR="008B0783">
        <w:rPr>
          <w:rFonts w:ascii="Arial" w:hAnsi="Arial"/>
          <w:color w:val="000000"/>
          <w:sz w:val="24"/>
          <w:szCs w:val="24"/>
        </w:rPr>
        <w:t xml:space="preserve"> The procedure detailed above is not necessary if parity authority is used to establish an interim bank.</w:t>
      </w:r>
      <w:r w:rsidR="0082269F">
        <w:rPr>
          <w:rFonts w:ascii="Arial" w:hAnsi="Arial"/>
          <w:color w:val="000000"/>
          <w:sz w:val="24"/>
          <w:szCs w:val="24"/>
        </w:rPr>
        <w:t xml:space="preserve">  The </w:t>
      </w:r>
      <w:r w:rsidR="0082269F" w:rsidRPr="008B0783">
        <w:rPr>
          <w:rFonts w:ascii="Arial" w:hAnsi="Arial"/>
          <w:color w:val="000000"/>
          <w:sz w:val="24"/>
          <w:szCs w:val="24"/>
        </w:rPr>
        <w:t>Bank Parity and Subsidiary Notice</w:t>
      </w:r>
      <w:r w:rsidR="0082269F">
        <w:rPr>
          <w:rFonts w:ascii="Arial" w:hAnsi="Arial"/>
          <w:color w:val="000000"/>
          <w:sz w:val="24"/>
          <w:szCs w:val="24"/>
        </w:rPr>
        <w:t xml:space="preserve"> form is available on the Department’s </w:t>
      </w:r>
      <w:r w:rsidR="00506563">
        <w:rPr>
          <w:rFonts w:ascii="Arial" w:hAnsi="Arial"/>
          <w:color w:val="000000"/>
          <w:sz w:val="24"/>
          <w:szCs w:val="24"/>
        </w:rPr>
        <w:t>W</w:t>
      </w:r>
      <w:r w:rsidR="0082269F">
        <w:rPr>
          <w:rFonts w:ascii="Arial" w:hAnsi="Arial"/>
          <w:color w:val="000000"/>
          <w:sz w:val="24"/>
          <w:szCs w:val="24"/>
        </w:rPr>
        <w:t>eb</w:t>
      </w:r>
      <w:r w:rsidR="00506563">
        <w:rPr>
          <w:rFonts w:ascii="Arial" w:hAnsi="Arial"/>
          <w:color w:val="000000"/>
          <w:sz w:val="24"/>
          <w:szCs w:val="24"/>
        </w:rPr>
        <w:t xml:space="preserve"> </w:t>
      </w:r>
      <w:r w:rsidR="0082269F">
        <w:rPr>
          <w:rFonts w:ascii="Arial" w:hAnsi="Arial"/>
          <w:color w:val="000000"/>
          <w:sz w:val="24"/>
          <w:szCs w:val="24"/>
        </w:rPr>
        <w:t>site</w:t>
      </w:r>
      <w:r w:rsidR="00506563">
        <w:rPr>
          <w:rFonts w:ascii="Arial" w:hAnsi="Arial"/>
          <w:color w:val="000000"/>
          <w:sz w:val="24"/>
          <w:szCs w:val="24"/>
        </w:rPr>
        <w:t>.</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r>
        <w:rPr>
          <w:rFonts w:ascii="Arial" w:hAnsi="Arial"/>
          <w:sz w:val="24"/>
        </w:rPr>
        <w:t xml:space="preserve">The Department’s filing fee for an interim bank charter is </w:t>
      </w:r>
      <w:r>
        <w:rPr>
          <w:rFonts w:ascii="Arial" w:hAnsi="Arial"/>
          <w:b/>
          <w:sz w:val="24"/>
          <w:u w:val="single"/>
        </w:rPr>
        <w:t>$2,000</w:t>
      </w:r>
      <w:r>
        <w:rPr>
          <w:rFonts w:ascii="Arial" w:hAnsi="Arial"/>
          <w:sz w:val="24"/>
        </w:rPr>
        <w:t>.</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r>
        <w:rPr>
          <w:rFonts w:ascii="Arial" w:hAnsi="Arial"/>
          <w:sz w:val="24"/>
        </w:rPr>
        <w:t xml:space="preserve">The filing fee for the Articles of Incorporation is </w:t>
      </w:r>
      <w:r w:rsidRPr="008B0783">
        <w:rPr>
          <w:rFonts w:ascii="Arial" w:hAnsi="Arial"/>
          <w:sz w:val="24"/>
        </w:rPr>
        <w:t>$125</w:t>
      </w:r>
      <w:r>
        <w:rPr>
          <w:rFonts w:ascii="Arial" w:hAnsi="Arial"/>
          <w:sz w:val="24"/>
        </w:rPr>
        <w:t>, payable to the Department of State.</w:t>
      </w:r>
    </w:p>
    <w:p w:rsidR="008B0783" w:rsidRDefault="008B0783">
      <w:pPr>
        <w:tabs>
          <w:tab w:val="left" w:pos="720"/>
          <w:tab w:val="left" w:pos="1440"/>
          <w:tab w:val="center" w:pos="4680"/>
        </w:tabs>
        <w:rPr>
          <w:rFonts w:ascii="Arial" w:hAnsi="Arial"/>
          <w:sz w:val="24"/>
        </w:rPr>
      </w:pPr>
    </w:p>
    <w:p w:rsidR="008B0783" w:rsidRPr="00E920FF" w:rsidRDefault="008B0783">
      <w:pPr>
        <w:rPr>
          <w:rFonts w:ascii="Arial" w:hAnsi="Arial" w:cs="Arial"/>
          <w:color w:val="000000"/>
          <w:sz w:val="24"/>
          <w:szCs w:val="24"/>
          <w:u w:val="single"/>
        </w:rPr>
      </w:pPr>
      <w:r>
        <w:rPr>
          <w:rFonts w:ascii="Arial" w:hAnsi="Arial"/>
          <w:sz w:val="24"/>
        </w:rPr>
        <w:lastRenderedPageBreak/>
        <w:t xml:space="preserve">Notice of Application is to be published in accordance with Section 109 of the Banking Code.  </w:t>
      </w:r>
      <w:r w:rsidRPr="00E920FF">
        <w:rPr>
          <w:rFonts w:ascii="Arial" w:hAnsi="Arial"/>
          <w:sz w:val="24"/>
          <w:szCs w:val="24"/>
        </w:rPr>
        <w:t xml:space="preserve">The content of the notice is governed by Section 1006 of the Banking Code of 1965.  </w:t>
      </w:r>
      <w:r>
        <w:rPr>
          <w:rFonts w:ascii="Arial" w:hAnsi="Arial"/>
          <w:sz w:val="24"/>
        </w:rPr>
        <w:t xml:space="preserve"> </w:t>
      </w:r>
      <w:r>
        <w:rPr>
          <w:rFonts w:ascii="Arial" w:hAnsi="Arial"/>
          <w:b/>
          <w:sz w:val="24"/>
          <w:u w:val="single"/>
        </w:rPr>
        <w:t>Original</w:t>
      </w:r>
      <w:r>
        <w:rPr>
          <w:rFonts w:ascii="Arial" w:hAnsi="Arial"/>
          <w:sz w:val="24"/>
        </w:rPr>
        <w:t xml:space="preserve"> Proofs of Publication </w:t>
      </w:r>
      <w:r w:rsidR="00386FCE">
        <w:rPr>
          <w:rFonts w:ascii="Arial" w:hAnsi="Arial"/>
          <w:sz w:val="24"/>
        </w:rPr>
        <w:t xml:space="preserve">of the advertisement </w:t>
      </w:r>
      <w:r>
        <w:rPr>
          <w:rFonts w:ascii="Arial" w:hAnsi="Arial"/>
          <w:sz w:val="24"/>
        </w:rPr>
        <w:t xml:space="preserve">should be submitted to the Department as soon as they are available.  </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r>
        <w:rPr>
          <w:rFonts w:ascii="Arial" w:hAnsi="Arial"/>
          <w:sz w:val="24"/>
        </w:rPr>
        <w:t>Please submit to this Department a copy of any applications filed with the federal regulatory authorities in conjunction with this transaction.</w:t>
      </w:r>
    </w:p>
    <w:p w:rsidR="008B0783" w:rsidRDefault="008B0783">
      <w:pPr>
        <w:tabs>
          <w:tab w:val="left" w:pos="720"/>
          <w:tab w:val="left" w:pos="1440"/>
          <w:tab w:val="center" w:pos="4680"/>
        </w:tabs>
        <w:rPr>
          <w:rFonts w:ascii="Arial" w:hAnsi="Arial"/>
          <w:b/>
          <w:sz w:val="24"/>
        </w:rPr>
      </w:pPr>
    </w:p>
    <w:p w:rsidR="008B0783" w:rsidRDefault="008B0783">
      <w:pPr>
        <w:pStyle w:val="BodyText"/>
        <w:rPr>
          <w:rFonts w:ascii="Arial" w:hAnsi="Arial"/>
          <w:sz w:val="24"/>
        </w:rPr>
      </w:pPr>
      <w:r>
        <w:rPr>
          <w:rFonts w:ascii="Arial" w:hAnsi="Arial"/>
          <w:sz w:val="24"/>
        </w:rPr>
        <w:t>Upon completion of the Department’s review and analysis, and receipt of any necessary approval by federal regulatory authorities, the Articles of Incorporation will be filed with the Department of State, unless there are unfavorable conditions found during the review process, in which case the client will be notified.</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jc w:val="center"/>
        <w:rPr>
          <w:rFonts w:ascii="Arial" w:hAnsi="Arial"/>
          <w:b/>
          <w:sz w:val="24"/>
        </w:rPr>
      </w:pPr>
      <w:r>
        <w:rPr>
          <w:rFonts w:ascii="Arial" w:hAnsi="Arial"/>
          <w:b/>
          <w:sz w:val="24"/>
        </w:rPr>
        <w:t>--SEE NEXT PAGE FOR MERGER APPLICATION INSTRUCTIONS--</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p>
    <w:p w:rsidR="008B0783" w:rsidRDefault="008B0783">
      <w:pPr>
        <w:pStyle w:val="Heading2"/>
        <w:rPr>
          <w:rFonts w:ascii="Arial" w:hAnsi="Arial"/>
          <w:b w:val="0"/>
          <w:sz w:val="24"/>
          <w:u w:val="none"/>
        </w:rPr>
      </w:pPr>
      <w:r>
        <w:rPr>
          <w:rFonts w:ascii="Arial" w:hAnsi="Arial"/>
          <w:sz w:val="24"/>
          <w:u w:val="none"/>
        </w:rPr>
        <w:br w:type="page"/>
      </w:r>
      <w:r>
        <w:rPr>
          <w:rFonts w:ascii="Arial" w:hAnsi="Arial"/>
          <w:sz w:val="24"/>
          <w:u w:val="none"/>
        </w:rPr>
        <w:lastRenderedPageBreak/>
        <w:t>BANK HOLDING COMPANY REORGANIZATION PROCEDURES</w:t>
      </w:r>
      <w:r>
        <w:rPr>
          <w:rFonts w:ascii="Arial" w:hAnsi="Arial"/>
          <w:b w:val="0"/>
          <w:sz w:val="24"/>
          <w:u w:val="none"/>
        </w:rPr>
        <w:t xml:space="preserve">  (Continued)</w:t>
      </w:r>
    </w:p>
    <w:p w:rsidR="008B0783" w:rsidRDefault="008B0783">
      <w:pPr>
        <w:pStyle w:val="Heading2"/>
        <w:rPr>
          <w:rFonts w:ascii="Arial" w:hAnsi="Arial"/>
          <w:sz w:val="24"/>
        </w:rPr>
      </w:pPr>
    </w:p>
    <w:p w:rsidR="008B0783" w:rsidRDefault="008B0783">
      <w:pPr>
        <w:pStyle w:val="Heading2"/>
        <w:rPr>
          <w:rFonts w:ascii="Arial" w:hAnsi="Arial"/>
          <w:sz w:val="24"/>
        </w:rPr>
      </w:pPr>
    </w:p>
    <w:p w:rsidR="008B0783" w:rsidRDefault="008B0783">
      <w:pPr>
        <w:pStyle w:val="Heading2"/>
        <w:rPr>
          <w:rFonts w:ascii="Arial" w:hAnsi="Arial"/>
          <w:sz w:val="24"/>
        </w:rPr>
      </w:pPr>
      <w:r>
        <w:rPr>
          <w:rFonts w:ascii="Arial" w:hAnsi="Arial"/>
          <w:sz w:val="24"/>
        </w:rPr>
        <w:t>Application to Merge Interim Bank and Existing Bank</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r>
        <w:rPr>
          <w:rFonts w:ascii="Arial" w:hAnsi="Arial"/>
          <w:sz w:val="24"/>
        </w:rPr>
        <w:t>Chapter 16 of the Banking Code is the governing authority.</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r>
        <w:rPr>
          <w:rFonts w:ascii="Arial" w:hAnsi="Arial"/>
          <w:sz w:val="24"/>
        </w:rPr>
        <w:t xml:space="preserve">After the interim bank is incorporated the “Application for Approval to Merge” should be filed with the Department, with any necessary attachments.  </w:t>
      </w:r>
      <w:r>
        <w:rPr>
          <w:rFonts w:ascii="Arial" w:hAnsi="Arial"/>
          <w:b/>
          <w:sz w:val="24"/>
        </w:rPr>
        <w:t>(Note:  Some applicants prefer to file both the charter and merger applications simultaneously; please be aware that the merger application WILL NOT be accepted for filing until such time as the interim bank is incorporated.)</w:t>
      </w:r>
    </w:p>
    <w:p w:rsidR="008B0783" w:rsidRDefault="008B0783">
      <w:pPr>
        <w:tabs>
          <w:tab w:val="left" w:pos="720"/>
          <w:tab w:val="left" w:pos="1440"/>
          <w:tab w:val="center" w:pos="4680"/>
        </w:tabs>
        <w:rPr>
          <w:rFonts w:ascii="Arial" w:hAnsi="Arial"/>
          <w:b/>
          <w:sz w:val="24"/>
        </w:rPr>
      </w:pPr>
    </w:p>
    <w:p w:rsidR="008B0783" w:rsidRDefault="008B0783">
      <w:pPr>
        <w:tabs>
          <w:tab w:val="left" w:pos="720"/>
          <w:tab w:val="left" w:pos="1440"/>
          <w:tab w:val="center" w:pos="4680"/>
        </w:tabs>
        <w:rPr>
          <w:rFonts w:ascii="Arial" w:hAnsi="Arial"/>
          <w:sz w:val="24"/>
        </w:rPr>
      </w:pPr>
      <w:r>
        <w:rPr>
          <w:rFonts w:ascii="Arial" w:hAnsi="Arial"/>
          <w:sz w:val="24"/>
        </w:rPr>
        <w:t>The filing fee for the Department of Banking</w:t>
      </w:r>
      <w:r w:rsidR="00D66A0A">
        <w:rPr>
          <w:rFonts w:ascii="Arial" w:hAnsi="Arial"/>
          <w:sz w:val="24"/>
        </w:rPr>
        <w:t xml:space="preserve"> and Securities</w:t>
      </w:r>
      <w:r>
        <w:rPr>
          <w:rFonts w:ascii="Arial" w:hAnsi="Arial"/>
          <w:sz w:val="24"/>
        </w:rPr>
        <w:t xml:space="preserve"> is </w:t>
      </w:r>
      <w:r>
        <w:rPr>
          <w:rFonts w:ascii="Arial" w:hAnsi="Arial"/>
          <w:b/>
          <w:sz w:val="24"/>
          <w:u w:val="single"/>
        </w:rPr>
        <w:t>$</w:t>
      </w:r>
      <w:r w:rsidR="00506563">
        <w:rPr>
          <w:rFonts w:ascii="Arial" w:hAnsi="Arial"/>
          <w:b/>
          <w:sz w:val="24"/>
          <w:u w:val="single"/>
        </w:rPr>
        <w:t>4</w:t>
      </w:r>
      <w:r>
        <w:rPr>
          <w:rFonts w:ascii="Arial" w:hAnsi="Arial"/>
          <w:b/>
          <w:sz w:val="24"/>
          <w:u w:val="single"/>
        </w:rPr>
        <w:t>,000</w:t>
      </w:r>
      <w:r>
        <w:rPr>
          <w:rFonts w:ascii="Arial" w:hAnsi="Arial"/>
          <w:sz w:val="24"/>
        </w:rPr>
        <w:t>.</w:t>
      </w:r>
    </w:p>
    <w:p w:rsidR="008B0783" w:rsidRDefault="008B0783">
      <w:pPr>
        <w:tabs>
          <w:tab w:val="left" w:pos="720"/>
          <w:tab w:val="left" w:pos="1440"/>
          <w:tab w:val="center" w:pos="4680"/>
        </w:tabs>
        <w:rPr>
          <w:rFonts w:ascii="Arial" w:hAnsi="Arial"/>
          <w:sz w:val="24"/>
        </w:rPr>
      </w:pPr>
    </w:p>
    <w:p w:rsidR="008B0783" w:rsidRDefault="008B0783">
      <w:pPr>
        <w:pStyle w:val="BodyText2"/>
      </w:pPr>
      <w:r>
        <w:t>The fee for filing the Articles of Merger is $150.00, payable to the Department of State.</w:t>
      </w:r>
    </w:p>
    <w:p w:rsidR="008B0783" w:rsidRDefault="008B0783">
      <w:pPr>
        <w:tabs>
          <w:tab w:val="left" w:pos="720"/>
          <w:tab w:val="left" w:pos="1440"/>
          <w:tab w:val="center" w:pos="4680"/>
        </w:tabs>
        <w:rPr>
          <w:rFonts w:ascii="Arial" w:hAnsi="Arial"/>
          <w:sz w:val="24"/>
        </w:rPr>
      </w:pPr>
    </w:p>
    <w:p w:rsidR="008B0783" w:rsidRPr="00E920FF" w:rsidRDefault="008B0783">
      <w:pPr>
        <w:rPr>
          <w:rFonts w:ascii="Arial" w:hAnsi="Arial" w:cs="Arial"/>
          <w:color w:val="000000"/>
          <w:sz w:val="24"/>
          <w:szCs w:val="24"/>
          <w:u w:val="single"/>
        </w:rPr>
      </w:pPr>
      <w:r>
        <w:rPr>
          <w:rFonts w:ascii="Arial" w:hAnsi="Arial"/>
          <w:sz w:val="24"/>
        </w:rPr>
        <w:t xml:space="preserve">Notice of Application should be published in a newspaper of general circulation in the county of the headquarters of the bank </w:t>
      </w:r>
      <w:r w:rsidRPr="00E920FF">
        <w:rPr>
          <w:rFonts w:ascii="Arial" w:hAnsi="Arial"/>
          <w:color w:val="000000"/>
          <w:sz w:val="24"/>
          <w:szCs w:val="24"/>
        </w:rPr>
        <w:t>(see attached sample).</w:t>
      </w:r>
      <w:r>
        <w:rPr>
          <w:rFonts w:ascii="Arial" w:hAnsi="Arial"/>
          <w:sz w:val="24"/>
        </w:rPr>
        <w:t xml:space="preserve">  Please submit Proofs of Publication</w:t>
      </w:r>
      <w:r w:rsidR="00386FCE">
        <w:rPr>
          <w:rFonts w:ascii="Arial" w:hAnsi="Arial"/>
          <w:sz w:val="24"/>
        </w:rPr>
        <w:t xml:space="preserve"> of the advertisement</w:t>
      </w:r>
      <w:r>
        <w:rPr>
          <w:rFonts w:ascii="Arial" w:hAnsi="Arial"/>
          <w:sz w:val="24"/>
        </w:rPr>
        <w:t xml:space="preserve"> as soon as they are available</w:t>
      </w:r>
      <w:r>
        <w:rPr>
          <w:rFonts w:ascii="Arial" w:hAnsi="Arial" w:cs="Arial"/>
          <w:sz w:val="24"/>
        </w:rPr>
        <w:t xml:space="preserve">.  </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r>
        <w:rPr>
          <w:rFonts w:ascii="Arial" w:hAnsi="Arial"/>
          <w:sz w:val="24"/>
        </w:rPr>
        <w:t>Please submit to this Department a copy of any applications filed with the federal regulatory authorities in conjunction with this transaction.</w:t>
      </w:r>
    </w:p>
    <w:p w:rsidR="008B0783" w:rsidRDefault="008B0783">
      <w:pPr>
        <w:tabs>
          <w:tab w:val="left" w:pos="720"/>
          <w:tab w:val="left" w:pos="1440"/>
          <w:tab w:val="center" w:pos="4680"/>
        </w:tabs>
        <w:rPr>
          <w:rFonts w:ascii="Arial" w:hAnsi="Arial"/>
          <w:sz w:val="24"/>
        </w:rPr>
      </w:pPr>
    </w:p>
    <w:p w:rsidR="008B0783" w:rsidRDefault="008B0783">
      <w:pPr>
        <w:pStyle w:val="BodyText"/>
        <w:rPr>
          <w:rFonts w:ascii="Arial" w:hAnsi="Arial"/>
          <w:sz w:val="24"/>
        </w:rPr>
      </w:pPr>
      <w:r>
        <w:rPr>
          <w:rFonts w:ascii="Arial" w:hAnsi="Arial"/>
          <w:sz w:val="24"/>
        </w:rPr>
        <w:t>Upon completion of the Department’s review and analysis, and receipt of any necessary approval by federal regulatory authorities, the Articles of Merger will be filed with the Department of State at a time agreed upon by the applicant and this office, unless there are unfavorable conditions found during the review process, in which case the client will be notified.</w:t>
      </w: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p>
    <w:p w:rsidR="008B0783" w:rsidRDefault="008B0783">
      <w:pPr>
        <w:tabs>
          <w:tab w:val="left" w:pos="720"/>
          <w:tab w:val="left" w:pos="1440"/>
          <w:tab w:val="center" w:pos="4680"/>
        </w:tabs>
        <w:rPr>
          <w:rFonts w:ascii="Arial" w:hAnsi="Arial"/>
          <w:sz w:val="24"/>
        </w:rPr>
      </w:pPr>
      <w:r>
        <w:rPr>
          <w:rFonts w:ascii="Arial" w:hAnsi="Arial"/>
          <w:sz w:val="24"/>
        </w:rPr>
        <w:t>SHOULD YOU HAVE ANY QUESTIONS REGARDING EITHER OF THESE APPLICATIONS, PLEASE CONTACT THE CORPORATE APPLICATIONS DIVISION AT (717) 783-2253.</w:t>
      </w:r>
    </w:p>
    <w:p w:rsidR="00506563" w:rsidRPr="00506563" w:rsidRDefault="008B0783" w:rsidP="00506563">
      <w:pPr>
        <w:tabs>
          <w:tab w:val="center" w:pos="4680"/>
        </w:tabs>
        <w:jc w:val="center"/>
        <w:rPr>
          <w:b/>
          <w:sz w:val="24"/>
          <w:szCs w:val="24"/>
        </w:rPr>
      </w:pPr>
      <w:r>
        <w:rPr>
          <w:rFonts w:ascii="Arial" w:hAnsi="Arial"/>
          <w:sz w:val="24"/>
        </w:rPr>
        <w:br w:type="page"/>
      </w:r>
      <w:r w:rsidR="00506563" w:rsidRPr="00506563">
        <w:rPr>
          <w:b/>
          <w:sz w:val="24"/>
          <w:szCs w:val="24"/>
        </w:rPr>
        <w:lastRenderedPageBreak/>
        <w:t>APPLICATION FOR APPROVAL</w:t>
      </w:r>
    </w:p>
    <w:p w:rsidR="00506563" w:rsidRPr="00506563" w:rsidRDefault="00506563" w:rsidP="00506563">
      <w:pPr>
        <w:tabs>
          <w:tab w:val="center" w:pos="4680"/>
        </w:tabs>
        <w:jc w:val="center"/>
        <w:rPr>
          <w:b/>
          <w:sz w:val="24"/>
          <w:szCs w:val="24"/>
        </w:rPr>
      </w:pPr>
      <w:r w:rsidRPr="00506563">
        <w:rPr>
          <w:b/>
          <w:sz w:val="24"/>
          <w:szCs w:val="24"/>
        </w:rPr>
        <w:t xml:space="preserve">TO </w:t>
      </w:r>
      <w:r>
        <w:rPr>
          <w:b/>
          <w:sz w:val="24"/>
          <w:szCs w:val="24"/>
        </w:rPr>
        <w:t>ESTABLISH A BANK HOLDING COMPANY</w:t>
      </w:r>
    </w:p>
    <w:p w:rsidR="00506563" w:rsidRPr="00506563" w:rsidRDefault="00506563" w:rsidP="00506563">
      <w:pPr>
        <w:tabs>
          <w:tab w:val="center" w:pos="4680"/>
        </w:tabs>
        <w:jc w:val="center"/>
        <w:rPr>
          <w:b/>
          <w:sz w:val="24"/>
          <w:szCs w:val="24"/>
        </w:rPr>
      </w:pPr>
    </w:p>
    <w:p w:rsidR="00506563" w:rsidRPr="00506563" w:rsidRDefault="00506563" w:rsidP="00506563">
      <w:pPr>
        <w:pStyle w:val="Default"/>
        <w:jc w:val="center"/>
      </w:pPr>
      <w:r w:rsidRPr="00506563">
        <w:rPr>
          <w:b/>
        </w:rPr>
        <w:t>Notice to be Published in a Newspaper of General Circulation</w:t>
      </w:r>
    </w:p>
    <w:p w:rsidR="00506563" w:rsidRPr="00506563" w:rsidRDefault="00506563" w:rsidP="00506563">
      <w:pPr>
        <w:pStyle w:val="Default"/>
      </w:pPr>
    </w:p>
    <w:p w:rsidR="00506563" w:rsidRPr="00506563" w:rsidRDefault="00506563" w:rsidP="00506563">
      <w:pPr>
        <w:pBdr>
          <w:top w:val="single" w:sz="4" w:space="1" w:color="auto"/>
          <w:left w:val="single" w:sz="4" w:space="4" w:color="auto"/>
          <w:bottom w:val="single" w:sz="4" w:space="1" w:color="auto"/>
          <w:right w:val="single" w:sz="4" w:space="4" w:color="auto"/>
        </w:pBdr>
        <w:rPr>
          <w:b/>
          <w:sz w:val="24"/>
          <w:szCs w:val="24"/>
        </w:rPr>
      </w:pPr>
      <w:r w:rsidRPr="00506563">
        <w:rPr>
          <w:b/>
          <w:sz w:val="24"/>
          <w:szCs w:val="24"/>
        </w:rPr>
        <w:t>NOTICE OF FILING AN APPLICATION</w:t>
      </w:r>
    </w:p>
    <w:p w:rsidR="00506563" w:rsidRPr="00506563" w:rsidRDefault="00506563" w:rsidP="00506563">
      <w:pPr>
        <w:pBdr>
          <w:top w:val="single" w:sz="4" w:space="1" w:color="auto"/>
          <w:left w:val="single" w:sz="4" w:space="4" w:color="auto"/>
          <w:bottom w:val="single" w:sz="4" w:space="1" w:color="auto"/>
          <w:right w:val="single" w:sz="4" w:space="4" w:color="auto"/>
        </w:pBdr>
        <w:rPr>
          <w:b/>
          <w:sz w:val="24"/>
          <w:szCs w:val="24"/>
        </w:rPr>
      </w:pPr>
    </w:p>
    <w:p w:rsidR="00506563" w:rsidRPr="00506563" w:rsidRDefault="00506563" w:rsidP="00506563">
      <w:pPr>
        <w:pStyle w:val="Default"/>
        <w:pBdr>
          <w:top w:val="single" w:sz="4" w:space="1" w:color="auto"/>
          <w:left w:val="single" w:sz="4" w:space="4" w:color="auto"/>
          <w:bottom w:val="single" w:sz="4" w:space="1" w:color="auto"/>
          <w:right w:val="single" w:sz="4" w:space="4" w:color="auto"/>
        </w:pBdr>
        <w:rPr>
          <w:b/>
        </w:rPr>
      </w:pPr>
      <w:r w:rsidRPr="00506563">
        <w:rPr>
          <w:b/>
        </w:rPr>
        <w:t>Notice is hereby given that on [Date], [Name of Applicant Institution], with its principal place of business located at [Address, County], filed with the Pennsylvania Department of Banking</w:t>
      </w:r>
      <w:r w:rsidR="00D66A0A">
        <w:rPr>
          <w:b/>
        </w:rPr>
        <w:t xml:space="preserve"> and Securities</w:t>
      </w:r>
      <w:r w:rsidRPr="00506563">
        <w:rPr>
          <w:b/>
        </w:rPr>
        <w:t>, pursuant to the provisions of Chapter 1</w:t>
      </w:r>
      <w:r>
        <w:rPr>
          <w:b/>
        </w:rPr>
        <w:t>6</w:t>
      </w:r>
      <w:r w:rsidRPr="00506563">
        <w:rPr>
          <w:b/>
        </w:rPr>
        <w:t xml:space="preserve"> of the Banking Code of 1965, as amended, an application for approval to </w:t>
      </w:r>
      <w:r>
        <w:rPr>
          <w:b/>
        </w:rPr>
        <w:t>[designate the nature of the proposed transaction</w:t>
      </w:r>
      <w:r w:rsidRPr="00506563">
        <w:rPr>
          <w:b/>
        </w:rPr>
        <w:t>].</w:t>
      </w:r>
    </w:p>
    <w:p w:rsidR="00506563" w:rsidRPr="00506563" w:rsidRDefault="00506563" w:rsidP="00506563">
      <w:pPr>
        <w:pStyle w:val="Default"/>
        <w:pBdr>
          <w:top w:val="single" w:sz="4" w:space="1" w:color="auto"/>
          <w:left w:val="single" w:sz="4" w:space="4" w:color="auto"/>
          <w:bottom w:val="single" w:sz="4" w:space="1" w:color="auto"/>
          <w:right w:val="single" w:sz="4" w:space="4" w:color="auto"/>
        </w:pBdr>
        <w:rPr>
          <w:b/>
        </w:rPr>
      </w:pPr>
    </w:p>
    <w:p w:rsidR="00506563" w:rsidRPr="00506563" w:rsidRDefault="00506563" w:rsidP="00506563">
      <w:pPr>
        <w:pBdr>
          <w:top w:val="single" w:sz="4" w:space="1" w:color="auto"/>
          <w:left w:val="single" w:sz="4" w:space="4" w:color="auto"/>
          <w:bottom w:val="single" w:sz="4" w:space="1" w:color="auto"/>
          <w:right w:val="single" w:sz="4" w:space="4" w:color="auto"/>
        </w:pBdr>
        <w:autoSpaceDE w:val="0"/>
        <w:autoSpaceDN w:val="0"/>
        <w:rPr>
          <w:b/>
          <w:bCs/>
          <w:color w:val="000000"/>
          <w:sz w:val="24"/>
          <w:szCs w:val="24"/>
        </w:rPr>
      </w:pPr>
      <w:r w:rsidRPr="00506563">
        <w:rPr>
          <w:b/>
          <w:color w:val="000000"/>
          <w:sz w:val="24"/>
          <w:szCs w:val="24"/>
        </w:rPr>
        <w:t>All interested persons may file comments regarding this application, in writing, with the Pennsylvania Department of Banking</w:t>
      </w:r>
      <w:r w:rsidR="00D66A0A">
        <w:rPr>
          <w:b/>
          <w:color w:val="000000"/>
          <w:sz w:val="24"/>
          <w:szCs w:val="24"/>
        </w:rPr>
        <w:t xml:space="preserve"> and Securities</w:t>
      </w:r>
      <w:r w:rsidRPr="00506563">
        <w:rPr>
          <w:b/>
          <w:color w:val="000000"/>
          <w:sz w:val="24"/>
          <w:szCs w:val="24"/>
        </w:rPr>
        <w:t xml:space="preserve">, Corporate Applications Division, </w:t>
      </w:r>
      <w:r w:rsidRPr="00506563">
        <w:rPr>
          <w:b/>
          <w:bCs/>
          <w:color w:val="000000"/>
          <w:sz w:val="24"/>
          <w:szCs w:val="24"/>
        </w:rPr>
        <w:t>17 North Second Street, Suite 1300, Harrisburg, PA 17101-2290.</w:t>
      </w:r>
    </w:p>
    <w:p w:rsidR="00506563" w:rsidRPr="00506563" w:rsidRDefault="00506563" w:rsidP="00506563">
      <w:pPr>
        <w:pBdr>
          <w:top w:val="single" w:sz="4" w:space="1" w:color="auto"/>
          <w:left w:val="single" w:sz="4" w:space="4" w:color="auto"/>
          <w:bottom w:val="single" w:sz="4" w:space="1" w:color="auto"/>
          <w:right w:val="single" w:sz="4" w:space="4" w:color="auto"/>
        </w:pBdr>
        <w:autoSpaceDE w:val="0"/>
        <w:autoSpaceDN w:val="0"/>
        <w:rPr>
          <w:b/>
          <w:bCs/>
          <w:color w:val="000000"/>
          <w:sz w:val="24"/>
          <w:szCs w:val="24"/>
        </w:rPr>
      </w:pPr>
    </w:p>
    <w:p w:rsidR="00506563" w:rsidRPr="00506563" w:rsidRDefault="00506563" w:rsidP="00506563">
      <w:pPr>
        <w:pBdr>
          <w:top w:val="single" w:sz="4" w:space="1" w:color="auto"/>
          <w:left w:val="single" w:sz="4" w:space="4" w:color="auto"/>
          <w:bottom w:val="single" w:sz="4" w:space="1" w:color="auto"/>
          <w:right w:val="single" w:sz="4" w:space="4" w:color="auto"/>
        </w:pBdr>
        <w:rPr>
          <w:b/>
          <w:sz w:val="24"/>
          <w:szCs w:val="24"/>
        </w:rPr>
      </w:pPr>
      <w:r w:rsidRPr="00506563">
        <w:rPr>
          <w:b/>
          <w:sz w:val="24"/>
          <w:szCs w:val="24"/>
        </w:rPr>
        <w:t xml:space="preserve">In order to be considered, comments regarding this </w:t>
      </w:r>
      <w:r w:rsidRPr="00506563">
        <w:rPr>
          <w:b/>
          <w:color w:val="000000"/>
          <w:sz w:val="24"/>
          <w:szCs w:val="24"/>
        </w:rPr>
        <w:t>application</w:t>
      </w:r>
      <w:r w:rsidRPr="00506563">
        <w:rPr>
          <w:b/>
          <w:sz w:val="24"/>
          <w:szCs w:val="24"/>
        </w:rPr>
        <w:t xml:space="preserve"> must be received by the Department of Banking </w:t>
      </w:r>
      <w:r w:rsidR="00D66A0A">
        <w:rPr>
          <w:b/>
          <w:sz w:val="24"/>
          <w:szCs w:val="24"/>
        </w:rPr>
        <w:t xml:space="preserve">and Securities </w:t>
      </w:r>
      <w:r w:rsidRPr="00506563">
        <w:rPr>
          <w:b/>
          <w:sz w:val="24"/>
          <w:szCs w:val="24"/>
        </w:rPr>
        <w:t xml:space="preserve">no later than thirty (30) days after the date that notice of the filing of this </w:t>
      </w:r>
      <w:r w:rsidRPr="00506563">
        <w:rPr>
          <w:b/>
          <w:color w:val="000000"/>
          <w:sz w:val="24"/>
          <w:szCs w:val="24"/>
        </w:rPr>
        <w:t>application</w:t>
      </w:r>
      <w:r w:rsidRPr="00506563">
        <w:rPr>
          <w:b/>
          <w:sz w:val="24"/>
          <w:szCs w:val="24"/>
        </w:rPr>
        <w:t xml:space="preserve"> is published in the </w:t>
      </w:r>
      <w:r w:rsidRPr="00506563">
        <w:rPr>
          <w:b/>
          <w:i/>
          <w:sz w:val="24"/>
          <w:szCs w:val="24"/>
        </w:rPr>
        <w:t>Pennsylvania Bulletin</w:t>
      </w:r>
      <w:r w:rsidRPr="00506563">
        <w:rPr>
          <w:b/>
          <w:sz w:val="24"/>
          <w:szCs w:val="24"/>
        </w:rPr>
        <w:t xml:space="preserve">.  </w:t>
      </w:r>
      <w:r w:rsidRPr="00506563">
        <w:rPr>
          <w:b/>
          <w:color w:val="000000"/>
          <w:sz w:val="24"/>
          <w:szCs w:val="24"/>
        </w:rPr>
        <w:t xml:space="preserve">Publication in the </w:t>
      </w:r>
      <w:r w:rsidRPr="00506563">
        <w:rPr>
          <w:b/>
          <w:i/>
          <w:color w:val="000000"/>
          <w:sz w:val="24"/>
          <w:szCs w:val="24"/>
        </w:rPr>
        <w:t>Pennsylvania Bulletin</w:t>
      </w:r>
      <w:r w:rsidRPr="00506563">
        <w:rPr>
          <w:b/>
          <w:color w:val="000000"/>
          <w:sz w:val="24"/>
          <w:szCs w:val="24"/>
        </w:rPr>
        <w:t xml:space="preserve"> may or may not appear contemporaneously with this notice.  Please check the </w:t>
      </w:r>
      <w:r w:rsidRPr="00506563">
        <w:rPr>
          <w:b/>
          <w:i/>
          <w:color w:val="000000"/>
          <w:sz w:val="24"/>
          <w:szCs w:val="24"/>
        </w:rPr>
        <w:t xml:space="preserve">Pennsylvania Bulletin </w:t>
      </w:r>
      <w:r w:rsidRPr="00506563">
        <w:rPr>
          <w:b/>
          <w:color w:val="000000"/>
          <w:sz w:val="24"/>
          <w:szCs w:val="24"/>
        </w:rPr>
        <w:t xml:space="preserve">Web site at </w:t>
      </w:r>
      <w:hyperlink r:id="rId8" w:history="1">
        <w:r w:rsidRPr="00506563">
          <w:rPr>
            <w:b/>
            <w:color w:val="0000FF"/>
            <w:sz w:val="24"/>
            <w:szCs w:val="24"/>
            <w:u w:val="single"/>
          </w:rPr>
          <w:t>www.pabulletin.com</w:t>
        </w:r>
      </w:hyperlink>
      <w:r w:rsidRPr="00506563">
        <w:rPr>
          <w:b/>
          <w:color w:val="000000"/>
          <w:sz w:val="24"/>
          <w:szCs w:val="24"/>
        </w:rPr>
        <w:t xml:space="preserve"> to determine the due date for filing comments.</w:t>
      </w:r>
    </w:p>
    <w:p w:rsidR="00506563" w:rsidRPr="00506563" w:rsidRDefault="00506563" w:rsidP="00506563">
      <w:pPr>
        <w:tabs>
          <w:tab w:val="center" w:pos="4680"/>
        </w:tabs>
        <w:rPr>
          <w:sz w:val="24"/>
          <w:szCs w:val="24"/>
        </w:rPr>
      </w:pPr>
    </w:p>
    <w:p w:rsidR="00506563" w:rsidRPr="00506563" w:rsidRDefault="00506563">
      <w:pPr>
        <w:pStyle w:val="Heading1"/>
        <w:jc w:val="center"/>
        <w:rPr>
          <w:rFonts w:ascii="Times New Roman" w:hAnsi="Times New Roman"/>
          <w:sz w:val="24"/>
          <w:szCs w:val="24"/>
        </w:rPr>
      </w:pPr>
    </w:p>
    <w:p w:rsidR="008B0783" w:rsidRDefault="008B0783">
      <w:pPr>
        <w:tabs>
          <w:tab w:val="left" w:pos="720"/>
          <w:tab w:val="left" w:pos="1440"/>
          <w:tab w:val="center" w:pos="4680"/>
        </w:tabs>
        <w:rPr>
          <w:rFonts w:ascii="Arial" w:hAnsi="Arial"/>
          <w:sz w:val="24"/>
        </w:rPr>
      </w:pPr>
    </w:p>
    <w:sectPr w:rsidR="008B0783" w:rsidSect="00506563">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F8" w:rsidRDefault="008F68F8">
      <w:r>
        <w:separator/>
      </w:r>
    </w:p>
  </w:endnote>
  <w:endnote w:type="continuationSeparator" w:id="0">
    <w:p w:rsidR="008F68F8" w:rsidRDefault="008F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elbridg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9F9" w:rsidRDefault="005D79F9" w:rsidP="005D79F9">
    <w:pPr>
      <w:tabs>
        <w:tab w:val="center" w:pos="5040"/>
      </w:tabs>
      <w:ind w:right="36"/>
      <w:rPr>
        <w:sz w:val="16"/>
      </w:rPr>
    </w:pPr>
    <w:r>
      <w:rPr>
        <w:sz w:val="16"/>
      </w:rPr>
      <w:t>C</w:t>
    </w:r>
    <w:r w:rsidR="00D66A0A">
      <w:rPr>
        <w:sz w:val="16"/>
      </w:rPr>
      <w:t>BHCFORM Rev 1/2013</w:t>
    </w:r>
    <w:r>
      <w:rPr>
        <w:sz w:val="16"/>
      </w:rPr>
      <w:tab/>
      <w:t xml:space="preserve">PAGE </w:t>
    </w:r>
    <w:r>
      <w:rPr>
        <w:sz w:val="16"/>
      </w:rPr>
      <w:fldChar w:fldCharType="begin"/>
    </w:r>
    <w:r>
      <w:rPr>
        <w:sz w:val="16"/>
      </w:rPr>
      <w:instrText xml:space="preserve">PAGE </w:instrText>
    </w:r>
    <w:r>
      <w:rPr>
        <w:sz w:val="16"/>
      </w:rPr>
      <w:fldChar w:fldCharType="separate"/>
    </w:r>
    <w:r w:rsidR="00700CD9">
      <w:rPr>
        <w:noProof/>
        <w:sz w:val="16"/>
      </w:rPr>
      <w:t>2</w:t>
    </w:r>
    <w:r>
      <w:rPr>
        <w:sz w:val="16"/>
      </w:rPr>
      <w:fldChar w:fldCharType="end"/>
    </w:r>
  </w:p>
  <w:p w:rsidR="005D79F9" w:rsidRDefault="005D7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F8" w:rsidRDefault="008F68F8">
      <w:r>
        <w:separator/>
      </w:r>
    </w:p>
  </w:footnote>
  <w:footnote w:type="continuationSeparator" w:id="0">
    <w:p w:rsidR="008F68F8" w:rsidRDefault="008F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FF"/>
    <w:rsid w:val="001D37FB"/>
    <w:rsid w:val="00234382"/>
    <w:rsid w:val="0032202D"/>
    <w:rsid w:val="00353561"/>
    <w:rsid w:val="00386FCE"/>
    <w:rsid w:val="00506563"/>
    <w:rsid w:val="005D79F9"/>
    <w:rsid w:val="00700CD9"/>
    <w:rsid w:val="007B0ADC"/>
    <w:rsid w:val="0082269F"/>
    <w:rsid w:val="008B0783"/>
    <w:rsid w:val="008F68F8"/>
    <w:rsid w:val="00975249"/>
    <w:rsid w:val="00D66A0A"/>
    <w:rsid w:val="00DF293C"/>
    <w:rsid w:val="00E9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0BEDAFF-DDEC-4EB1-8B61-2381543D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center" w:pos="4680"/>
      </w:tabs>
      <w:outlineLvl w:val="0"/>
    </w:pPr>
    <w:rPr>
      <w:rFonts w:ascii="Courier New" w:hAnsi="Courier New"/>
      <w:b/>
      <w:sz w:val="22"/>
    </w:rPr>
  </w:style>
  <w:style w:type="paragraph" w:styleId="Heading2">
    <w:name w:val="heading 2"/>
    <w:basedOn w:val="Normal"/>
    <w:next w:val="Normal"/>
    <w:qFormat/>
    <w:pPr>
      <w:keepNext/>
      <w:tabs>
        <w:tab w:val="left" w:pos="720"/>
        <w:tab w:val="left" w:pos="1440"/>
        <w:tab w:val="center" w:pos="4680"/>
      </w:tabs>
      <w:outlineLvl w:val="1"/>
    </w:pPr>
    <w:rPr>
      <w:rFonts w:ascii="Courier New" w:hAnsi="Courier Ne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center" w:pos="4680"/>
      </w:tabs>
    </w:pPr>
    <w:rPr>
      <w:rFonts w:ascii="Courier New" w:hAnsi="Courier New"/>
      <w:sz w:val="22"/>
    </w:rPr>
  </w:style>
  <w:style w:type="paragraph" w:styleId="BodyText2">
    <w:name w:val="Body Text 2"/>
    <w:basedOn w:val="Normal"/>
    <w:pPr>
      <w:tabs>
        <w:tab w:val="left" w:pos="720"/>
        <w:tab w:val="left" w:pos="1440"/>
        <w:tab w:val="center" w:pos="4680"/>
      </w:tabs>
    </w:pPr>
    <w:rPr>
      <w:rFonts w:ascii="Arial" w:hAnsi="Arial"/>
      <w:sz w:val="24"/>
    </w:rPr>
  </w:style>
  <w:style w:type="character" w:styleId="Hyperlink">
    <w:name w:val="Hyperlink"/>
    <w:basedOn w:val="DefaultParagraphFont"/>
    <w:rPr>
      <w:color w:val="0000FF"/>
      <w:u w:val="single"/>
    </w:rPr>
  </w:style>
  <w:style w:type="paragraph" w:styleId="BodyText3">
    <w:name w:val="Body Text 3"/>
    <w:basedOn w:val="Normal"/>
    <w:pPr>
      <w:widowControl w:val="0"/>
      <w:jc w:val="both"/>
    </w:pPr>
    <w:rPr>
      <w:snapToGrid w:val="0"/>
      <w:sz w:val="22"/>
    </w:rPr>
  </w:style>
  <w:style w:type="paragraph" w:styleId="Header">
    <w:name w:val="header"/>
    <w:basedOn w:val="Normal"/>
    <w:rsid w:val="005D79F9"/>
    <w:pPr>
      <w:tabs>
        <w:tab w:val="center" w:pos="4320"/>
        <w:tab w:val="right" w:pos="8640"/>
      </w:tabs>
    </w:pPr>
  </w:style>
  <w:style w:type="paragraph" w:styleId="Footer">
    <w:name w:val="footer"/>
    <w:basedOn w:val="Normal"/>
    <w:rsid w:val="005D79F9"/>
    <w:pPr>
      <w:tabs>
        <w:tab w:val="center" w:pos="4320"/>
        <w:tab w:val="right" w:pos="8640"/>
      </w:tabs>
    </w:pPr>
  </w:style>
  <w:style w:type="paragraph" w:customStyle="1" w:styleId="Default">
    <w:name w:val="Default"/>
    <w:rsid w:val="0050656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353561"/>
    <w:rPr>
      <w:rFonts w:ascii="Tahoma" w:hAnsi="Tahoma" w:cs="Tahoma"/>
      <w:sz w:val="16"/>
      <w:szCs w:val="16"/>
    </w:rPr>
  </w:style>
  <w:style w:type="character" w:customStyle="1" w:styleId="BalloonTextChar">
    <w:name w:val="Balloon Text Char"/>
    <w:basedOn w:val="DefaultParagraphFont"/>
    <w:link w:val="BalloonText"/>
    <w:uiPriority w:val="99"/>
    <w:semiHidden/>
    <w:rsid w:val="00353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bulletin.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dobs.state.pa.u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A772B-A9FF-40B5-AA13-0A443CDE0AEA}"/>
</file>

<file path=customXml/itemProps2.xml><?xml version="1.0" encoding="utf-8"?>
<ds:datastoreItem xmlns:ds="http://schemas.openxmlformats.org/officeDocument/2006/customXml" ds:itemID="{E0335250-2021-490D-938F-9DF393A25746}"/>
</file>

<file path=customXml/itemProps3.xml><?xml version="1.0" encoding="utf-8"?>
<ds:datastoreItem xmlns:ds="http://schemas.openxmlformats.org/officeDocument/2006/customXml" ds:itemID="{C0B6E44B-50AC-4AC2-8AD6-5E3D289060C4}"/>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PROCEDURES TO BE FOLLOWED FOR APPROVAL TO</vt:lpstr>
    </vt:vector>
  </TitlesOfParts>
  <Company>PA Department of Banking</Company>
  <LinksUpToDate>false</LinksUpToDate>
  <CharactersWithSpaces>5819</CharactersWithSpaces>
  <SharedDoc>false</SharedDoc>
  <HLinks>
    <vt:vector size="12" baseType="variant">
      <vt:variant>
        <vt:i4>3604540</vt:i4>
      </vt:variant>
      <vt:variant>
        <vt:i4>3</vt:i4>
      </vt:variant>
      <vt:variant>
        <vt:i4>0</vt:i4>
      </vt:variant>
      <vt:variant>
        <vt:i4>5</vt:i4>
      </vt:variant>
      <vt:variant>
        <vt:lpwstr>http://www.pabulletin.com/</vt:lpwstr>
      </vt:variant>
      <vt:variant>
        <vt:lpwstr/>
      </vt:variant>
      <vt:variant>
        <vt:i4>7536672</vt:i4>
      </vt:variant>
      <vt:variant>
        <vt:i4>0</vt:i4>
      </vt:variant>
      <vt:variant>
        <vt:i4>0</vt:i4>
      </vt:variant>
      <vt:variant>
        <vt:i4>5</vt:i4>
      </vt:variant>
      <vt:variant>
        <vt:lpwstr>http://www.banking.state.pa.us/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TO BE FOLLOWED FOR APPROVAL TO</dc:title>
  <dc:creator>KEBERLY</dc:creator>
  <cp:lastModifiedBy>Novak III, Edward</cp:lastModifiedBy>
  <cp:revision>2</cp:revision>
  <cp:lastPrinted>2005-04-22T22:18:00Z</cp:lastPrinted>
  <dcterms:created xsi:type="dcterms:W3CDTF">2014-09-29T16:26:00Z</dcterms:created>
  <dcterms:modified xsi:type="dcterms:W3CDTF">2014-09-29T16:26:00Z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Order">
    <vt:r8>132800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